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/>
      </w:pPr>
      <w:r>
        <w:rPr>
          <w:sz w:val="28"/>
          <w:szCs w:val="28"/>
        </w:rPr>
        <w:t xml:space="preserve">                                                                                   </w:t>
      </w:r>
      <w:r>
        <w:rPr>
          <w:sz w:val="28"/>
          <w:szCs w:val="28"/>
        </w:rPr>
        <w:t xml:space="preserve">Приложение №    к приказу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ГУ МВД России по Ростовской области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>и минобразования Ростовской области</w:t>
      </w:r>
    </w:p>
    <w:p>
      <w:pPr>
        <w:pStyle w:val="Normal"/>
        <w:spacing w:before="0" w:after="0"/>
        <w:ind w:left="4248" w:hanging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от ____________ № ______________                                                                                                                                                 </w:t>
      </w:r>
    </w:p>
    <w:p>
      <w:pPr>
        <w:pStyle w:val="Normal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>
      <w:pPr>
        <w:pStyle w:val="Normal"/>
        <w:spacing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областного конкурса дошкольных  образовательных организаций</w:t>
      </w:r>
    </w:p>
    <w:p>
      <w:pPr>
        <w:pStyle w:val="Normal"/>
        <w:spacing w:before="0" w:after="0"/>
        <w:jc w:val="center"/>
        <w:rPr/>
      </w:pPr>
      <w:r>
        <w:rPr>
          <w:b/>
          <w:sz w:val="28"/>
          <w:szCs w:val="28"/>
        </w:rPr>
        <w:t xml:space="preserve">«Лучшее обучающее  занятие по ПДД </w:t>
      </w:r>
    </w:p>
    <w:p>
      <w:pPr>
        <w:pStyle w:val="Normal"/>
        <w:spacing w:before="0" w:after="0"/>
        <w:jc w:val="center"/>
        <w:rPr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 воспитанниками ДОО среднего дошкольного возраста (5 лет)»</w:t>
      </w:r>
    </w:p>
    <w:p>
      <w:pPr>
        <w:pStyle w:val="Normal"/>
        <w:spacing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Общие положения:       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>1.1.</w:t>
        <w:tab/>
        <w:t xml:space="preserve"> Областной конкурс дошкольных образовательных организаций (далее – ДОО) «Лучшее обучающее занятие по ПДД с воспитанниками ДОО среднего дошкольного возраста (5 лет)»  проводится министерством общего и профессионального образования области, УГИБДД ГУ МВД России по Ростовской области, АНО «Организационно-методический центр «Вместе с ПДД» и другими заинтересованными ведомствами.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>1.2. Целями и задачами конкурса является: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>- осуществление комплексного подхода к повышению качества обучающего процесса по правилам дорожного движения;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>- совершенствование форм и методов работы ДОО по предупреждению детского дорожно-транспортного травматизма с воспитанниками;</w:t>
      </w:r>
    </w:p>
    <w:p>
      <w:pPr>
        <w:pStyle w:val="Normal"/>
        <w:spacing w:lineRule="auto" w:line="240" w:before="0" w:after="0"/>
        <w:jc w:val="both"/>
        <w:rPr/>
      </w:pPr>
      <w:r>
        <w:rPr>
          <w:sz w:val="24"/>
          <w:szCs w:val="24"/>
        </w:rPr>
        <w:t xml:space="preserve">- </w:t>
      </w:r>
      <w:r>
        <w:rPr>
          <w:sz w:val="28"/>
          <w:szCs w:val="28"/>
        </w:rPr>
        <w:t>повышение профессиональной компетенции педагогов ДОО по этому вопросу;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>- развитие учебно-материальной базы ДОО за последний год.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>1.3.</w:t>
        <w:tab/>
        <w:t xml:space="preserve"> Конкурс проводится с 15 октября по </w:t>
      </w:r>
      <w:r>
        <w:rPr>
          <w:sz w:val="28"/>
          <w:szCs w:val="28"/>
        </w:rPr>
        <w:t>16</w:t>
      </w:r>
      <w:r>
        <w:rPr>
          <w:sz w:val="28"/>
          <w:szCs w:val="28"/>
        </w:rPr>
        <w:t xml:space="preserve"> ноября 2020  года в два этапа: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>- муниципальный   (с 15.10.2020г. по 30.10.2020г.);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 xml:space="preserve">- все районы </w:t>
      </w:r>
      <w:r>
        <w:rPr>
          <w:sz w:val="28"/>
          <w:szCs w:val="28"/>
        </w:rPr>
        <w:t>г. Ростов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-на-Дону  (с 20.10.2020г. по 30.10.2020г.);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 xml:space="preserve">- зональный  (с 02.11..2020г. по </w:t>
      </w:r>
      <w:r>
        <w:rPr>
          <w:sz w:val="28"/>
          <w:szCs w:val="28"/>
        </w:rPr>
        <w:t>16</w:t>
      </w:r>
      <w:r>
        <w:rPr>
          <w:sz w:val="28"/>
          <w:szCs w:val="28"/>
        </w:rPr>
        <w:t>.11.2020г.).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>По итогам готовится обзор участия дошкольных образовательных организаций в данном конкурсе и направляется в адрес глав  муниципальных органов, начальников подразделений органов внутренних дел; руководителей муниципальных органов, осуществляющих управление в сфере образования.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jc w:val="both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>2.   Участники конкурса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 xml:space="preserve">Участниками областного конкурса являются  </w:t>
      </w:r>
      <w:r>
        <w:rPr>
          <w:b/>
          <w:bCs/>
          <w:sz w:val="32"/>
          <w:szCs w:val="32"/>
        </w:rPr>
        <w:t>все</w:t>
      </w:r>
      <w:r>
        <w:rPr>
          <w:sz w:val="28"/>
          <w:szCs w:val="28"/>
        </w:rPr>
        <w:t xml:space="preserve"> ДОО области. 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На муниципальном этапе проведения областного конкурса итоги подводятся отдельно: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-  среди базовых ДОО;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>- среди не базовых ДОО.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>Награждение проводят муниципальные органы, осуществляющие управление в сфере образования.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 xml:space="preserve">Для участия в  зональном этапе конкурса приглашается </w:t>
      </w:r>
      <w:r>
        <w:rPr>
          <w:b/>
          <w:bCs/>
          <w:sz w:val="28"/>
          <w:szCs w:val="28"/>
        </w:rPr>
        <w:t>одна</w:t>
      </w:r>
      <w:r>
        <w:rPr>
          <w:sz w:val="28"/>
          <w:szCs w:val="28"/>
        </w:rPr>
        <w:t xml:space="preserve"> лучшая  </w:t>
      </w:r>
      <w:r>
        <w:rPr>
          <w:b/>
          <w:bCs/>
          <w:sz w:val="28"/>
          <w:szCs w:val="28"/>
        </w:rPr>
        <w:t>базовая</w:t>
      </w:r>
      <w:r>
        <w:rPr>
          <w:sz w:val="28"/>
          <w:szCs w:val="28"/>
        </w:rPr>
        <w:t xml:space="preserve"> ДОО — победитель муниципального этапа.</w:t>
      </w:r>
    </w:p>
    <w:p>
      <w:pPr>
        <w:pStyle w:val="Normal"/>
        <w:spacing w:before="0" w:after="0"/>
        <w:jc w:val="both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</w:r>
    </w:p>
    <w:p>
      <w:pPr>
        <w:pStyle w:val="Normal"/>
        <w:spacing w:before="0" w:after="0"/>
        <w:jc w:val="both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>3.  Условия проведения конкурса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 xml:space="preserve">     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>Хронометраж выступления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до 5 минут. Презентация  проходит с проецированием видеоматериала на экран (фильм или слайды). Одн</w:t>
      </w:r>
      <w:r>
        <w:rPr>
          <w:sz w:val="28"/>
          <w:szCs w:val="28"/>
        </w:rPr>
        <w:t>овременно</w:t>
      </w:r>
      <w:r>
        <w:rPr>
          <w:sz w:val="28"/>
          <w:szCs w:val="28"/>
        </w:rPr>
        <w:t xml:space="preserve"> видеоматериал </w:t>
      </w:r>
      <w:r>
        <w:rPr>
          <w:sz w:val="28"/>
          <w:szCs w:val="28"/>
        </w:rPr>
        <w:t>может</w:t>
      </w:r>
      <w:r>
        <w:rPr>
          <w:sz w:val="28"/>
          <w:szCs w:val="28"/>
        </w:rPr>
        <w:t xml:space="preserve"> сопровождаться комментариями одного  конкурсант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 xml:space="preserve">В презентации </w:t>
      </w:r>
      <w:r>
        <w:rPr>
          <w:sz w:val="28"/>
          <w:szCs w:val="28"/>
        </w:rPr>
        <w:t>необходим</w:t>
      </w:r>
      <w:r>
        <w:rPr>
          <w:sz w:val="28"/>
          <w:szCs w:val="28"/>
        </w:rPr>
        <w:t xml:space="preserve">о отразить: 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>- комплексный подход к повышению качества проведения обучающего процесса ( в т.ч. совершенствование учебно-материальной базы, повышение уровня подготовки воспитателей и т.д. );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>- характеристик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методического сопровождения проводимого занятия;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>-  применение инновационных технологий образовательного процесса.</w:t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>В</w:t>
      </w:r>
      <w:bookmarkStart w:id="0" w:name="__DdeLink__413_1557177287"/>
      <w:r>
        <w:rPr>
          <w:sz w:val="28"/>
          <w:szCs w:val="28"/>
        </w:rPr>
        <w:t xml:space="preserve"> презентацию включить показ фрагмента занятия продолжительностью не менее 2-х мину</w:t>
      </w:r>
      <w:bookmarkEnd w:id="0"/>
      <w:r>
        <w:rPr>
          <w:sz w:val="28"/>
          <w:szCs w:val="28"/>
        </w:rPr>
        <w:t xml:space="preserve">т, </w:t>
      </w:r>
      <w:r>
        <w:rPr>
          <w:sz w:val="28"/>
          <w:szCs w:val="28"/>
        </w:rPr>
        <w:t xml:space="preserve">во время которого педагог дает детям </w:t>
      </w:r>
      <w:r>
        <w:rPr>
          <w:b/>
          <w:bCs/>
          <w:sz w:val="28"/>
          <w:szCs w:val="28"/>
        </w:rPr>
        <w:t>первичную</w:t>
      </w:r>
      <w:r>
        <w:rPr>
          <w:sz w:val="28"/>
          <w:szCs w:val="28"/>
        </w:rPr>
        <w:t xml:space="preserve"> информацию о правилах поведения на улицах и дорогах.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jc w:val="both"/>
        <w:rPr/>
      </w:pPr>
      <w:r>
        <w:rPr>
          <w:b/>
          <w:sz w:val="28"/>
          <w:szCs w:val="28"/>
        </w:rPr>
        <w:t xml:space="preserve">Критерии оценки: </w:t>
      </w:r>
      <w:r>
        <w:rPr>
          <w:sz w:val="28"/>
          <w:szCs w:val="28"/>
        </w:rPr>
        <w:t>соответствие положению конкурса, содержание и профессионализм, режиссура, музыкальное оформление, инновационный подход к раскрытию темы. Конкурс оценивается по 25--бальной системе.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jc w:val="both"/>
        <w:rPr/>
      </w:pP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4.  Награждение</w:t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i w:val="false"/>
          <w:iCs w:val="false"/>
          <w:sz w:val="28"/>
          <w:szCs w:val="28"/>
        </w:rPr>
        <w:t>ДОО, занявшие призовые места на зональном этапе, награждаются дипломами и благодарственными письмами.</w:t>
      </w:r>
    </w:p>
    <w:p>
      <w:pPr>
        <w:pStyle w:val="Normal"/>
        <w:spacing w:before="0" w:after="0"/>
        <w:jc w:val="both"/>
        <w:rPr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/>
      </w:r>
    </w:p>
    <w:p>
      <w:pPr>
        <w:pStyle w:val="Normal"/>
        <w:spacing w:before="0" w:after="0"/>
        <w:jc w:val="both"/>
        <w:rPr>
          <w:b/>
          <w:b/>
          <w:bCs/>
          <w:i/>
          <w:i/>
          <w:iCs/>
        </w:rPr>
      </w:pPr>
      <w:r>
        <w:rPr>
          <w:b/>
          <w:bCs/>
          <w:i/>
          <w:iCs/>
          <w:sz w:val="28"/>
          <w:szCs w:val="28"/>
        </w:rPr>
        <w:t xml:space="preserve">5. Примечание: </w:t>
      </w:r>
    </w:p>
    <w:p>
      <w:pPr>
        <w:pStyle w:val="Normal"/>
        <w:spacing w:before="0" w:after="0"/>
        <w:jc w:val="both"/>
        <w:rPr>
          <w:b/>
          <w:b/>
          <w:bCs/>
          <w:i/>
          <w:i/>
          <w:iCs/>
        </w:rPr>
      </w:pPr>
      <w:r>
        <w:rPr>
          <w:b/>
          <w:bCs/>
          <w:i/>
          <w:iCs/>
          <w:sz w:val="28"/>
          <w:szCs w:val="28"/>
        </w:rPr>
        <w:t>На зональный этап направляется только  1 конкурсант от каждой территории.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jc w:val="center"/>
        <w:rPr>
          <w:b/>
          <w:b/>
          <w:i/>
          <w:i/>
          <w:sz w:val="28"/>
          <w:szCs w:val="28"/>
        </w:rPr>
      </w:pPr>
      <w:r>
        <w:rPr/>
      </w:r>
    </w:p>
    <w:p>
      <w:pPr>
        <w:pStyle w:val="Normal"/>
        <w:spacing w:before="0" w:after="0"/>
        <w:jc w:val="center"/>
        <w:rPr/>
      </w:pPr>
      <w:r>
        <w:rPr>
          <w:b/>
          <w:i/>
          <w:sz w:val="28"/>
          <w:szCs w:val="28"/>
        </w:rPr>
        <w:t>График проведения зональных этапов:</w:t>
      </w:r>
    </w:p>
    <w:p>
      <w:pPr>
        <w:pStyle w:val="Normal"/>
        <w:spacing w:before="0" w:after="0"/>
        <w:jc w:val="center"/>
        <w:rPr>
          <w:b/>
          <w:b/>
          <w:i/>
          <w:i/>
          <w:sz w:val="28"/>
          <w:szCs w:val="28"/>
        </w:rPr>
      </w:pPr>
      <w:r>
        <w:rPr/>
      </w:r>
    </w:p>
    <w:p>
      <w:pPr>
        <w:pStyle w:val="Normal"/>
        <w:spacing w:before="0" w:after="0"/>
        <w:jc w:val="center"/>
        <w:rPr>
          <w:b/>
          <w:b/>
          <w:i/>
          <w:i/>
          <w:sz w:val="28"/>
          <w:szCs w:val="28"/>
        </w:rPr>
      </w:pPr>
      <w:r>
        <w:rPr/>
      </w:r>
    </w:p>
    <w:tbl>
      <w:tblPr>
        <w:tblW w:w="10868" w:type="dxa"/>
        <w:jc w:val="left"/>
        <w:tblInd w:w="-11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723"/>
        <w:gridCol w:w="2100"/>
        <w:gridCol w:w="3968"/>
        <w:gridCol w:w="4077"/>
      </w:tblGrid>
      <w:tr>
        <w:trPr/>
        <w:tc>
          <w:tcPr>
            <w:tcW w:w="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№ </w:t>
            </w:r>
          </w:p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п/п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Число, время</w:t>
            </w:r>
          </w:p>
        </w:tc>
        <w:tc>
          <w:tcPr>
            <w:tcW w:w="3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Зона</w:t>
            </w:r>
          </w:p>
        </w:tc>
        <w:tc>
          <w:tcPr>
            <w:tcW w:w="4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Принимающая территория</w:t>
            </w:r>
          </w:p>
        </w:tc>
      </w:tr>
      <w:tr>
        <w:trPr/>
        <w:tc>
          <w:tcPr>
            <w:tcW w:w="72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/>
            </w:pPr>
            <w:r>
              <w:rPr/>
              <w:t xml:space="preserve"> </w:t>
            </w:r>
            <w:r>
              <w:rPr>
                <w:b/>
                <w:bCs/>
                <w:sz w:val="26"/>
                <w:szCs w:val="26"/>
              </w:rPr>
              <w:t>02.11.2020г.</w:t>
            </w:r>
          </w:p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10.30</w:t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Миллеровская</w:t>
            </w:r>
          </w:p>
        </w:tc>
        <w:tc>
          <w:tcPr>
            <w:tcW w:w="4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Миллеровский район</w:t>
            </w:r>
          </w:p>
        </w:tc>
      </w:tr>
      <w:tr>
        <w:trPr/>
        <w:tc>
          <w:tcPr>
            <w:tcW w:w="72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04.11.2020г.</w:t>
            </w:r>
          </w:p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10.30</w:t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Сальская</w:t>
            </w:r>
          </w:p>
        </w:tc>
        <w:tc>
          <w:tcPr>
            <w:tcW w:w="4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Зерноградский район</w:t>
            </w:r>
          </w:p>
        </w:tc>
      </w:tr>
      <w:tr>
        <w:trPr/>
        <w:tc>
          <w:tcPr>
            <w:tcW w:w="72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06.11.2020г.</w:t>
            </w:r>
          </w:p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10.30</w:t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Волгодонская</w:t>
            </w:r>
          </w:p>
        </w:tc>
        <w:tc>
          <w:tcPr>
            <w:tcW w:w="4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Тацинский район</w:t>
            </w:r>
          </w:p>
        </w:tc>
      </w:tr>
      <w:tr>
        <w:trPr/>
        <w:tc>
          <w:tcPr>
            <w:tcW w:w="72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11.11.2020г.</w:t>
            </w:r>
          </w:p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10.30</w:t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Ростовская</w:t>
            </w:r>
          </w:p>
        </w:tc>
        <w:tc>
          <w:tcPr>
            <w:tcW w:w="4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г. Батайск</w:t>
            </w:r>
          </w:p>
        </w:tc>
      </w:tr>
      <w:tr>
        <w:trPr/>
        <w:tc>
          <w:tcPr>
            <w:tcW w:w="72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2</w:t>
            </w:r>
            <w:r>
              <w:rPr>
                <w:b/>
                <w:bCs/>
                <w:sz w:val="26"/>
                <w:szCs w:val="26"/>
              </w:rPr>
              <w:t>.11.2020г.</w:t>
            </w:r>
          </w:p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10.30</w:t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Шахтинская</w:t>
            </w:r>
          </w:p>
        </w:tc>
        <w:tc>
          <w:tcPr>
            <w:tcW w:w="4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г. Новошахтинск</w:t>
            </w:r>
          </w:p>
        </w:tc>
      </w:tr>
      <w:tr>
        <w:trPr/>
        <w:tc>
          <w:tcPr>
            <w:tcW w:w="72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6.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3</w:t>
            </w:r>
            <w:r>
              <w:rPr>
                <w:b/>
                <w:bCs/>
                <w:sz w:val="26"/>
                <w:szCs w:val="26"/>
              </w:rPr>
              <w:t>.11.2020г.</w:t>
            </w:r>
          </w:p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10.30</w:t>
            </w:r>
          </w:p>
        </w:tc>
        <w:tc>
          <w:tcPr>
            <w:tcW w:w="39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Таганрогская</w:t>
            </w:r>
          </w:p>
        </w:tc>
        <w:tc>
          <w:tcPr>
            <w:tcW w:w="4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spacing w:before="0" w:after="200"/>
              <w:jc w:val="center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г. Таганрог</w:t>
            </w:r>
          </w:p>
        </w:tc>
      </w:tr>
    </w:tbl>
    <w:p>
      <w:pPr>
        <w:pStyle w:val="Normal"/>
        <w:spacing w:before="0" w:after="0"/>
        <w:jc w:val="center"/>
        <w:rPr>
          <w:b/>
          <w:b/>
          <w:i/>
          <w:i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709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2e4abc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bb35d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Application>LibreOffice/5.2.1.2$Windows_X86_64 LibreOffice_project/31dd62db80d4e60af04904455ec9c9219178d620</Application>
  <Pages>3</Pages>
  <Words>436</Words>
  <Characters>3120</Characters>
  <CharactersWithSpaces>3912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2016-01-11T18:59:00Z</dcterms:created>
  <dc:creator>tl</dc:creator>
  <dc:description/>
  <dc:language>ru-RU</dc:language>
  <cp:lastModifiedBy/>
  <dcterms:modified xsi:type="dcterms:W3CDTF">2020-09-08T20:24:38Z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